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BF7BF" w14:textId="685F0ED1" w:rsidR="004418E5" w:rsidRDefault="004418E5" w:rsidP="003F3024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21C8497C" w14:textId="77777777" w:rsidR="006F5352" w:rsidRDefault="006F5352" w:rsidP="003F3024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4BDF2C29" w14:textId="7CF7B79D" w:rsidR="00D50B70" w:rsidRPr="004418E5" w:rsidRDefault="00D50B70" w:rsidP="003F3024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4418E5">
        <w:rPr>
          <w:rFonts w:ascii="Verdana" w:hAnsi="Verdana" w:cs="Arial"/>
          <w:b/>
          <w:sz w:val="24"/>
          <w:szCs w:val="24"/>
        </w:rPr>
        <w:t>OPIS PRZEDMIOTU ZAMÓWIENIA</w:t>
      </w:r>
      <w:r w:rsidR="007B7476" w:rsidRPr="004418E5">
        <w:rPr>
          <w:rFonts w:ascii="Verdana" w:hAnsi="Verdana" w:cs="Arial"/>
          <w:b/>
          <w:sz w:val="24"/>
          <w:szCs w:val="24"/>
        </w:rPr>
        <w:t xml:space="preserve"> (OPZ)</w:t>
      </w:r>
    </w:p>
    <w:p w14:paraId="6D72E4B7" w14:textId="77777777" w:rsidR="00DB7411" w:rsidRPr="004418E5" w:rsidRDefault="00DB7411" w:rsidP="00DB741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0F29350" w14:textId="411EEFBC" w:rsidR="00995631" w:rsidRPr="00336E9A" w:rsidRDefault="00295149" w:rsidP="00F2187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 w:cs="Arial"/>
          <w:b/>
          <w:sz w:val="20"/>
          <w:szCs w:val="20"/>
        </w:rPr>
        <w:t>Przedmiot zamówienia</w:t>
      </w:r>
    </w:p>
    <w:p w14:paraId="580FEB98" w14:textId="77777777" w:rsidR="00995631" w:rsidRPr="00336E9A" w:rsidRDefault="00995631" w:rsidP="00995631">
      <w:pPr>
        <w:pStyle w:val="Akapitzlist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545942E9" w14:textId="5B04EC1B" w:rsidR="006C2250" w:rsidRPr="00336E9A" w:rsidRDefault="00D50B70" w:rsidP="00113A84">
      <w:pPr>
        <w:spacing w:line="276" w:lineRule="auto"/>
        <w:ind w:firstLine="708"/>
        <w:rPr>
          <w:rFonts w:ascii="Verdana" w:hAnsi="Verdana" w:cs="Arial"/>
          <w:sz w:val="20"/>
          <w:szCs w:val="20"/>
        </w:rPr>
      </w:pPr>
      <w:r w:rsidRPr="00336E9A">
        <w:rPr>
          <w:rFonts w:ascii="Verdana" w:hAnsi="Verdana" w:cs="Arial"/>
          <w:sz w:val="20"/>
          <w:szCs w:val="20"/>
        </w:rPr>
        <w:t xml:space="preserve">Przedmiotem niniejszego zamówienia jest </w:t>
      </w:r>
      <w:r w:rsidR="009D1059" w:rsidRPr="00336E9A">
        <w:rPr>
          <w:rFonts w:ascii="Verdana" w:hAnsi="Verdana" w:cs="Arial"/>
          <w:sz w:val="20"/>
          <w:szCs w:val="20"/>
        </w:rPr>
        <w:t>dostawa</w:t>
      </w:r>
      <w:r w:rsidR="00383CD8" w:rsidRPr="00336E9A">
        <w:rPr>
          <w:rFonts w:ascii="Verdana" w:hAnsi="Verdana" w:cs="Arial"/>
          <w:sz w:val="20"/>
          <w:szCs w:val="20"/>
        </w:rPr>
        <w:t xml:space="preserve"> wraz z montażem i uruchomieniem </w:t>
      </w:r>
      <w:r w:rsidR="001C50BE" w:rsidRPr="00336E9A">
        <w:rPr>
          <w:rFonts w:ascii="Verdana" w:hAnsi="Verdana" w:cs="Arial"/>
          <w:sz w:val="20"/>
          <w:szCs w:val="20"/>
        </w:rPr>
        <w:t>dwóch</w:t>
      </w:r>
      <w:r w:rsidR="009D1059" w:rsidRPr="00336E9A">
        <w:rPr>
          <w:rFonts w:ascii="Verdana" w:hAnsi="Verdana" w:cs="Arial"/>
          <w:sz w:val="20"/>
          <w:szCs w:val="20"/>
        </w:rPr>
        <w:t xml:space="preserve"> </w:t>
      </w:r>
      <w:r w:rsidR="00383CD8" w:rsidRPr="00336E9A">
        <w:rPr>
          <w:rFonts w:ascii="Verdana" w:hAnsi="Verdana" w:cs="Arial"/>
          <w:sz w:val="20"/>
          <w:szCs w:val="20"/>
        </w:rPr>
        <w:t xml:space="preserve">stacjonarnych monitorów promieniowania gamma – neutronowego </w:t>
      </w:r>
      <w:r w:rsidR="00A4613C" w:rsidRPr="00336E9A">
        <w:rPr>
          <w:rFonts w:ascii="Verdana" w:hAnsi="Verdana" w:cs="Arial"/>
          <w:sz w:val="20"/>
          <w:szCs w:val="20"/>
        </w:rPr>
        <w:t>na teren Portu Lotniczego</w:t>
      </w:r>
      <w:r w:rsidR="006C2250" w:rsidRPr="00336E9A">
        <w:rPr>
          <w:rFonts w:ascii="Verdana" w:hAnsi="Verdana" w:cs="Arial"/>
          <w:sz w:val="20"/>
          <w:szCs w:val="20"/>
        </w:rPr>
        <w:t xml:space="preserve"> Poznań-Ławica.</w:t>
      </w:r>
    </w:p>
    <w:p w14:paraId="741AC1C8" w14:textId="77777777" w:rsidR="00D50B70" w:rsidRPr="00336E9A" w:rsidRDefault="00D50B70" w:rsidP="003F3024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4188FC15" w14:textId="77777777" w:rsidR="00295149" w:rsidRPr="00336E9A" w:rsidRDefault="00752074" w:rsidP="00F2187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 w:cs="Arial"/>
          <w:b/>
          <w:sz w:val="20"/>
          <w:szCs w:val="20"/>
        </w:rPr>
        <w:t>Szczegółowy</w:t>
      </w:r>
      <w:r w:rsidR="00295149" w:rsidRPr="00336E9A">
        <w:rPr>
          <w:rFonts w:ascii="Verdana" w:hAnsi="Verdana" w:cs="Arial"/>
          <w:b/>
          <w:sz w:val="20"/>
          <w:szCs w:val="20"/>
        </w:rPr>
        <w:t xml:space="preserve"> opis </w:t>
      </w:r>
      <w:r w:rsidR="00085F9C" w:rsidRPr="00336E9A">
        <w:rPr>
          <w:rFonts w:ascii="Verdana" w:hAnsi="Verdana" w:cs="Arial"/>
          <w:b/>
          <w:sz w:val="20"/>
          <w:szCs w:val="20"/>
        </w:rPr>
        <w:t>przedmiotu zamówienia</w:t>
      </w:r>
    </w:p>
    <w:p w14:paraId="0A671E83" w14:textId="77777777" w:rsidR="005C4AA5" w:rsidRPr="00336E9A" w:rsidRDefault="005C4AA5" w:rsidP="005C4AA5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323E36E2" w14:textId="75F5019A" w:rsidR="00113A84" w:rsidRPr="00336E9A" w:rsidRDefault="005C4AA5" w:rsidP="00113A84">
      <w:pPr>
        <w:ind w:left="425"/>
        <w:rPr>
          <w:rFonts w:ascii="Verdana" w:hAnsi="Verdana" w:cs="Arial"/>
          <w:sz w:val="20"/>
          <w:szCs w:val="20"/>
        </w:rPr>
      </w:pPr>
      <w:r w:rsidRPr="00336E9A">
        <w:rPr>
          <w:rFonts w:ascii="Verdana" w:hAnsi="Verdana" w:cs="Arial"/>
          <w:sz w:val="20"/>
          <w:szCs w:val="20"/>
        </w:rPr>
        <w:t xml:space="preserve">W ramach zadania inwestycyjnego Wykonawca zrealizuję dostawę </w:t>
      </w:r>
      <w:r w:rsidR="00383CD8" w:rsidRPr="00336E9A">
        <w:rPr>
          <w:rFonts w:ascii="Verdana" w:hAnsi="Verdana" w:cs="Arial"/>
          <w:sz w:val="20"/>
          <w:szCs w:val="20"/>
        </w:rPr>
        <w:t>wraz z montażem i uruchomieniem dwóch stacjonarnych monitorów promieniowania gamma – neutronowego na terenie terminala Cargo w Porcie Lotniczym Poznań – Ławica.</w:t>
      </w:r>
    </w:p>
    <w:p w14:paraId="0C63BD0B" w14:textId="1DD4A164" w:rsidR="00383CD8" w:rsidRPr="00336E9A" w:rsidRDefault="00383CD8" w:rsidP="00113A84">
      <w:pPr>
        <w:ind w:left="425"/>
        <w:rPr>
          <w:rFonts w:ascii="Verdana" w:hAnsi="Verdana" w:cs="Arial"/>
          <w:sz w:val="20"/>
          <w:szCs w:val="20"/>
        </w:rPr>
      </w:pPr>
      <w:r w:rsidRPr="00336E9A">
        <w:rPr>
          <w:rFonts w:ascii="Verdana" w:hAnsi="Verdana" w:cs="Arial"/>
          <w:sz w:val="20"/>
          <w:szCs w:val="20"/>
        </w:rPr>
        <w:t>Ponadto Wykonawca</w:t>
      </w:r>
      <w:r w:rsidR="00C40FC5" w:rsidRPr="00336E9A">
        <w:rPr>
          <w:rFonts w:ascii="Verdana" w:hAnsi="Verdana" w:cs="Arial"/>
          <w:sz w:val="20"/>
          <w:szCs w:val="20"/>
        </w:rPr>
        <w:t xml:space="preserve"> zaprojektuje i</w:t>
      </w:r>
      <w:r w:rsidRPr="00336E9A">
        <w:rPr>
          <w:rFonts w:ascii="Verdana" w:hAnsi="Verdana" w:cs="Arial"/>
          <w:sz w:val="20"/>
          <w:szCs w:val="20"/>
        </w:rPr>
        <w:t xml:space="preserve"> </w:t>
      </w:r>
      <w:r w:rsidR="00C40FC5" w:rsidRPr="00336E9A">
        <w:rPr>
          <w:rFonts w:ascii="Verdana" w:hAnsi="Verdana" w:cs="Arial"/>
          <w:sz w:val="20"/>
          <w:szCs w:val="20"/>
        </w:rPr>
        <w:t>dostosuje infrastrukturę w postaci tras kablowych oraz podstaw fundamentowych (jeżeli takowe będą wymagane).</w:t>
      </w:r>
    </w:p>
    <w:p w14:paraId="6684866E" w14:textId="630B512D" w:rsidR="00C40FC5" w:rsidRPr="00336E9A" w:rsidRDefault="00C40FC5" w:rsidP="00113A84">
      <w:pPr>
        <w:ind w:left="425"/>
        <w:rPr>
          <w:rFonts w:ascii="Verdana" w:hAnsi="Verdana" w:cs="Arial"/>
          <w:sz w:val="20"/>
          <w:szCs w:val="20"/>
        </w:rPr>
      </w:pPr>
      <w:r w:rsidRPr="00336E9A">
        <w:rPr>
          <w:rFonts w:ascii="Verdana" w:hAnsi="Verdana" w:cs="Arial"/>
          <w:sz w:val="20"/>
          <w:szCs w:val="20"/>
        </w:rPr>
        <w:t>W skład każdego z dwóch stacjonarnych monitorów promieniowania gamma – neutronowego wchodzą :</w:t>
      </w:r>
    </w:p>
    <w:p w14:paraId="6ACA6D91" w14:textId="77777777" w:rsidR="00C40FC5" w:rsidRPr="00336E9A" w:rsidRDefault="00C40FC5" w:rsidP="00113A84">
      <w:pPr>
        <w:ind w:left="425"/>
        <w:rPr>
          <w:rFonts w:ascii="Verdana" w:hAnsi="Verdana" w:cs="Arial"/>
          <w:sz w:val="20"/>
          <w:szCs w:val="20"/>
        </w:rPr>
      </w:pPr>
    </w:p>
    <w:p w14:paraId="3CAE320A" w14:textId="2E4160F9" w:rsidR="00C40FC5" w:rsidRPr="00336E9A" w:rsidRDefault="00C40FC5" w:rsidP="00F21878">
      <w:pPr>
        <w:pStyle w:val="Akapitzlist"/>
        <w:numPr>
          <w:ilvl w:val="0"/>
          <w:numId w:val="4"/>
        </w:numPr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Bloki detekcji – z detektorami promieniowania gamma i neutronowego – 2 szt.</w:t>
      </w:r>
    </w:p>
    <w:p w14:paraId="21A84F78" w14:textId="38E796FA" w:rsidR="00C40FC5" w:rsidRPr="00336E9A" w:rsidRDefault="00C40FC5" w:rsidP="00F21878">
      <w:pPr>
        <w:pStyle w:val="Akapitzlist"/>
        <w:numPr>
          <w:ilvl w:val="0"/>
          <w:numId w:val="4"/>
        </w:numPr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Sygnalizator akustyczny – 1 szt.</w:t>
      </w:r>
    </w:p>
    <w:p w14:paraId="02734284" w14:textId="1FAABA31" w:rsidR="00C40FC5" w:rsidRPr="00336E9A" w:rsidRDefault="00C40FC5" w:rsidP="00F21878">
      <w:pPr>
        <w:pStyle w:val="Akapitzlist"/>
        <w:numPr>
          <w:ilvl w:val="0"/>
          <w:numId w:val="4"/>
        </w:numPr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Sygnalizator wizualny – 1 szt.</w:t>
      </w:r>
    </w:p>
    <w:p w14:paraId="5CDF27E0" w14:textId="39F34163" w:rsidR="00C40FC5" w:rsidRPr="00336E9A" w:rsidRDefault="00C40FC5" w:rsidP="00F21878">
      <w:pPr>
        <w:pStyle w:val="Akapitzlist"/>
        <w:numPr>
          <w:ilvl w:val="0"/>
          <w:numId w:val="4"/>
        </w:numPr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 xml:space="preserve">Detektory ruchu – 1 </w:t>
      </w:r>
      <w:proofErr w:type="spellStart"/>
      <w:r w:rsidRPr="00336E9A">
        <w:rPr>
          <w:rFonts w:ascii="Verdana" w:hAnsi="Verdana"/>
          <w:bCs/>
          <w:iCs/>
          <w:sz w:val="20"/>
          <w:szCs w:val="20"/>
        </w:rPr>
        <w:t>kpl</w:t>
      </w:r>
      <w:proofErr w:type="spellEnd"/>
      <w:r w:rsidRPr="00336E9A">
        <w:rPr>
          <w:rFonts w:ascii="Verdana" w:hAnsi="Verdana"/>
          <w:bCs/>
          <w:iCs/>
          <w:sz w:val="20"/>
          <w:szCs w:val="20"/>
        </w:rPr>
        <w:t>.</w:t>
      </w:r>
    </w:p>
    <w:p w14:paraId="2E827551" w14:textId="7D058ABF" w:rsidR="00C40FC5" w:rsidRPr="00336E9A" w:rsidRDefault="00C40FC5" w:rsidP="00F21878">
      <w:pPr>
        <w:pStyle w:val="Akapitzlist"/>
        <w:numPr>
          <w:ilvl w:val="0"/>
          <w:numId w:val="4"/>
        </w:numPr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Panel operatorski z ekranem dotykowym, drukarką i gniazdem USB. – 1 szt. dla obu monitorów</w:t>
      </w:r>
    </w:p>
    <w:p w14:paraId="6112CB13" w14:textId="77777777" w:rsidR="005C4AA5" w:rsidRPr="00336E9A" w:rsidRDefault="005C4AA5" w:rsidP="005C4AA5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225BC3D1" w14:textId="48D13C07" w:rsidR="005C4AA5" w:rsidRPr="00336E9A" w:rsidRDefault="005C4AA5" w:rsidP="00F2187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336E9A">
        <w:rPr>
          <w:rFonts w:ascii="Verdana" w:hAnsi="Verdana" w:cs="Arial"/>
          <w:b/>
          <w:bCs/>
          <w:sz w:val="20"/>
          <w:szCs w:val="20"/>
        </w:rPr>
        <w:t>Urządzeni</w:t>
      </w:r>
      <w:r w:rsidR="00C40FC5" w:rsidRPr="00336E9A">
        <w:rPr>
          <w:rFonts w:ascii="Verdana" w:hAnsi="Verdana" w:cs="Arial"/>
          <w:b/>
          <w:bCs/>
          <w:sz w:val="20"/>
          <w:szCs w:val="20"/>
        </w:rPr>
        <w:t>a wchodzące w skład każdego z dwóch monitorów</w:t>
      </w:r>
      <w:r w:rsidRPr="00336E9A">
        <w:rPr>
          <w:rFonts w:ascii="Verdana" w:hAnsi="Verdana" w:cs="Arial"/>
          <w:b/>
          <w:bCs/>
          <w:sz w:val="20"/>
          <w:szCs w:val="20"/>
        </w:rPr>
        <w:t xml:space="preserve"> mus</w:t>
      </w:r>
      <w:r w:rsidR="00C40FC5" w:rsidRPr="00336E9A">
        <w:rPr>
          <w:rFonts w:ascii="Verdana" w:hAnsi="Verdana" w:cs="Arial"/>
          <w:b/>
          <w:bCs/>
          <w:sz w:val="20"/>
          <w:szCs w:val="20"/>
        </w:rPr>
        <w:t>zą</w:t>
      </w:r>
      <w:r w:rsidRPr="00336E9A">
        <w:rPr>
          <w:rFonts w:ascii="Verdana" w:hAnsi="Verdana" w:cs="Arial"/>
          <w:b/>
          <w:bCs/>
          <w:sz w:val="20"/>
          <w:szCs w:val="20"/>
        </w:rPr>
        <w:t xml:space="preserve"> spełniać co najmniej następujące wymagania i być wyposażone w co najmniej następujące parametry:</w:t>
      </w:r>
    </w:p>
    <w:p w14:paraId="30FD6DB6" w14:textId="77777777" w:rsidR="00113A84" w:rsidRPr="00336E9A" w:rsidRDefault="00113A84" w:rsidP="00113A84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3FCBC96F" w14:textId="500BB990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Zestaw: w skład zestawu wchodzą dwie kolumny pomiarowe odpowiedzialne za detekcję i wstępną obróbkę sygnałów, panel kontrolny (operatorski) wraz z drukarką</w:t>
      </w:r>
    </w:p>
    <w:p w14:paraId="25BF368C" w14:textId="643FE4FA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 xml:space="preserve">Wymagana strefa kontroli: do 6 m szer. x 2 m wys. </w:t>
      </w:r>
    </w:p>
    <w:p w14:paraId="280C48E2" w14:textId="0190EC86" w:rsidR="00E81D9E" w:rsidRPr="00336E9A" w:rsidRDefault="009C113B" w:rsidP="00B21A6A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Detektory gamma o łącznej objętości aktywnej - nie mniejsza niż 10 I.</w:t>
      </w:r>
    </w:p>
    <w:p w14:paraId="4B223157" w14:textId="21CCE4BC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Detektor neutronowy: HE-3 lub inny zapewniający analogiczne wykrywanie o łącznej objętości aktywnej zestawu nie mniejszej niż 0,7l.</w:t>
      </w:r>
    </w:p>
    <w:p w14:paraId="2BC3ECBE" w14:textId="5758D8C6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 xml:space="preserve">Zasilanie: 230 V, 50 </w:t>
      </w:r>
      <w:proofErr w:type="spellStart"/>
      <w:r w:rsidRPr="00336E9A">
        <w:rPr>
          <w:rFonts w:ascii="Verdana" w:hAnsi="Verdana"/>
          <w:sz w:val="20"/>
          <w:szCs w:val="20"/>
        </w:rPr>
        <w:t>Hz</w:t>
      </w:r>
      <w:proofErr w:type="spellEnd"/>
    </w:p>
    <w:p w14:paraId="553BEA35" w14:textId="3B24EFCB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Pobór mocy: nie większy niż 105 VA.</w:t>
      </w:r>
    </w:p>
    <w:p w14:paraId="669DADBA" w14:textId="578F0DF5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Czas pracy ciągłej: 24 godziny na dobę.</w:t>
      </w:r>
    </w:p>
    <w:p w14:paraId="65A7D51A" w14:textId="0ADC66AA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Czas pracy monitorów na zasilaniu awaryjnym: co najmniej 8 godzin.</w:t>
      </w:r>
    </w:p>
    <w:p w14:paraId="5D57C075" w14:textId="74752FDB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Temperatura pracy kolumn pomiarowych: od -30 stopni C do + 45 stopni C</w:t>
      </w:r>
    </w:p>
    <w:p w14:paraId="6C6FB166" w14:textId="32EA5C8F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Stopień ochrony kolumn pomiarowych: co najmniej IP55.</w:t>
      </w:r>
    </w:p>
    <w:p w14:paraId="054B469D" w14:textId="251CF8DD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Sygnał alarmowy: co najmniej dźwiękowy i świetlny.</w:t>
      </w:r>
    </w:p>
    <w:p w14:paraId="082D14C8" w14:textId="178CC978" w:rsidR="00E81D9E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Ilość fałszywych alarmów/ilość obiektów w strefie: max. 1/10000</w:t>
      </w:r>
    </w:p>
    <w:p w14:paraId="55F32EFA" w14:textId="34909A90" w:rsidR="009C113B" w:rsidRPr="00336E9A" w:rsidRDefault="009C113B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Panel kontrolny charakteryzujący si</w:t>
      </w:r>
      <w:r w:rsidR="00565C2E" w:rsidRPr="00336E9A">
        <w:rPr>
          <w:rFonts w:ascii="Verdana" w:hAnsi="Verdana"/>
          <w:sz w:val="20"/>
          <w:szCs w:val="20"/>
        </w:rPr>
        <w:t>ę</w:t>
      </w:r>
      <w:r w:rsidRPr="00336E9A">
        <w:rPr>
          <w:rFonts w:ascii="Verdana" w:hAnsi="Verdana"/>
          <w:sz w:val="20"/>
          <w:szCs w:val="20"/>
        </w:rPr>
        <w:t xml:space="preserve"> następującymi podstawowymi właściwościami:</w:t>
      </w:r>
    </w:p>
    <w:p w14:paraId="4D519AA0" w14:textId="021F9E1F" w:rsidR="009C113B" w:rsidRPr="00336E9A" w:rsidRDefault="009C113B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dwukierunkowa komunikacja z kolumnami pomiarowymi,</w:t>
      </w:r>
    </w:p>
    <w:p w14:paraId="721EB4D2" w14:textId="27CF12B7" w:rsidR="009C113B" w:rsidRPr="00336E9A" w:rsidRDefault="009C113B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zdalne kontrolowanie pracy kolumn pomiarowych,</w:t>
      </w:r>
    </w:p>
    <w:p w14:paraId="73D3C7DB" w14:textId="72135CB4" w:rsidR="009C113B" w:rsidRPr="00336E9A" w:rsidRDefault="009C113B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wizualizacja bieżącego stanu pracy urządzenia,</w:t>
      </w:r>
    </w:p>
    <w:p w14:paraId="7C73F923" w14:textId="57F65854" w:rsidR="009C113B" w:rsidRPr="00336E9A" w:rsidRDefault="009C113B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 xml:space="preserve">graficzny sposób prezentowania </w:t>
      </w:r>
      <w:proofErr w:type="spellStart"/>
      <w:r w:rsidRPr="00336E9A">
        <w:rPr>
          <w:rFonts w:ascii="Verdana" w:hAnsi="Verdana"/>
          <w:sz w:val="20"/>
          <w:szCs w:val="20"/>
        </w:rPr>
        <w:t>zliczeń</w:t>
      </w:r>
      <w:proofErr w:type="spellEnd"/>
      <w:r w:rsidRPr="00336E9A">
        <w:rPr>
          <w:rFonts w:ascii="Verdana" w:hAnsi="Verdana"/>
          <w:sz w:val="20"/>
          <w:szCs w:val="20"/>
        </w:rPr>
        <w:t>,</w:t>
      </w:r>
    </w:p>
    <w:p w14:paraId="684843C1" w14:textId="20A77ED6" w:rsidR="009C113B" w:rsidRPr="00336E9A" w:rsidRDefault="009C113B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sygnalizacja alarmów i awarii,</w:t>
      </w:r>
    </w:p>
    <w:p w14:paraId="6EB9C285" w14:textId="2A3BBF5D" w:rsidR="009C113B" w:rsidRPr="00336E9A" w:rsidRDefault="001C50BE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lastRenderedPageBreak/>
        <w:t>możliwość generowania oraz wydruku raportów, w trybie automatycznym i na życzenie,</w:t>
      </w:r>
    </w:p>
    <w:p w14:paraId="332BED1A" w14:textId="0824A67D" w:rsidR="001C50BE" w:rsidRPr="00336E9A" w:rsidRDefault="001C50BE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gromadzenie historii zdarzeń w pamięci nieulotnej,</w:t>
      </w:r>
    </w:p>
    <w:p w14:paraId="6E2DD788" w14:textId="6896901D" w:rsidR="001C50BE" w:rsidRPr="00336E9A" w:rsidRDefault="001C50BE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 w:cs="GlyphLessFont"/>
          <w:sz w:val="20"/>
          <w:szCs w:val="20"/>
        </w:rPr>
        <w:t>wyposażony w interfejs 100Base-TX do połączenia z siecią lokalną LAN, lub WAN,</w:t>
      </w:r>
    </w:p>
    <w:p w14:paraId="38528040" w14:textId="6591F010" w:rsidR="001C50BE" w:rsidRPr="00336E9A" w:rsidRDefault="001C50BE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 w:cs="GlyphLessFont"/>
          <w:sz w:val="20"/>
          <w:szCs w:val="20"/>
        </w:rPr>
        <w:t>wyposażony w port USB, pozwalający na lokalny odczyt dziennika historii zdarzeń,</w:t>
      </w:r>
    </w:p>
    <w:p w14:paraId="15115296" w14:textId="0CB6E6EC" w:rsidR="001C50BE" w:rsidRPr="00336E9A" w:rsidRDefault="001C50BE" w:rsidP="009C113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 w:cs="GlyphLessFont"/>
          <w:sz w:val="20"/>
          <w:szCs w:val="20"/>
        </w:rPr>
        <w:t>panel kontrolny wyposażony w ekran dotykowy o przekątnej ekranu nie mniejszej niż 7” umożliwiający wizualizację pomiarów dokonanych przez monitory</w:t>
      </w:r>
    </w:p>
    <w:p w14:paraId="7292DE15" w14:textId="77777777" w:rsidR="001C50BE" w:rsidRPr="00336E9A" w:rsidRDefault="001C50BE" w:rsidP="001C50BE">
      <w:p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</w:p>
    <w:p w14:paraId="1731DE48" w14:textId="77777777" w:rsidR="001C50BE" w:rsidRPr="00336E9A" w:rsidRDefault="001C50BE" w:rsidP="001C50B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 w:cs="GlyphLessFont"/>
          <w:sz w:val="20"/>
          <w:szCs w:val="20"/>
        </w:rPr>
        <w:t>Każdy z zainstalowanych stacjonarnych monitorów promieniowania, ma możliwość rozbudowy lub włączenia do nadrzędnego zdalnego systemu nadzoru kontroli radiometrycznej.</w:t>
      </w:r>
    </w:p>
    <w:p w14:paraId="024D0764" w14:textId="39700BC9" w:rsidR="001C50BE" w:rsidRPr="00336E9A" w:rsidRDefault="001C50BE" w:rsidP="001C50B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 w:cs="GlyphLessFont"/>
          <w:sz w:val="20"/>
          <w:szCs w:val="20"/>
        </w:rPr>
        <w:t xml:space="preserve">Urządzenia mają możliwość </w:t>
      </w:r>
      <w:proofErr w:type="spellStart"/>
      <w:r w:rsidRPr="00336E9A">
        <w:rPr>
          <w:rFonts w:ascii="Verdana" w:hAnsi="Verdana" w:cs="GlyphLessFont"/>
          <w:sz w:val="20"/>
          <w:szCs w:val="20"/>
        </w:rPr>
        <w:t>wideorejestracji</w:t>
      </w:r>
      <w:proofErr w:type="spellEnd"/>
      <w:r w:rsidRPr="00336E9A">
        <w:rPr>
          <w:rFonts w:ascii="Verdana" w:hAnsi="Verdana" w:cs="GlyphLessFont"/>
          <w:sz w:val="20"/>
          <w:szCs w:val="20"/>
        </w:rPr>
        <w:t xml:space="preserve"> zdarzeń alarmowych i podglądu on-line wyznaczonych stref kontroli.</w:t>
      </w:r>
    </w:p>
    <w:p w14:paraId="0571700D" w14:textId="6F4F1894" w:rsidR="001C50BE" w:rsidRPr="00336E9A" w:rsidRDefault="001C50BE" w:rsidP="001C50B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Wymagane potwierdzenia zgodności: deklaracja zgodności CE</w:t>
      </w:r>
    </w:p>
    <w:p w14:paraId="341BD98F" w14:textId="1F098124" w:rsidR="001C50BE" w:rsidRPr="00336E9A" w:rsidRDefault="001C50BE" w:rsidP="001C50B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Instrukcja obsługi w języku polskim</w:t>
      </w:r>
    </w:p>
    <w:p w14:paraId="6C6C4C5D" w14:textId="0614ABFF" w:rsidR="001C50BE" w:rsidRPr="00336E9A" w:rsidRDefault="001C50BE" w:rsidP="001C50B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Wymagana pełna kompatybilność z istniejącą, funkcjonującą infrastrukturą</w:t>
      </w:r>
    </w:p>
    <w:p w14:paraId="67B04887" w14:textId="444EA5F9" w:rsidR="00E81D9E" w:rsidRPr="00336E9A" w:rsidRDefault="001C50BE" w:rsidP="00F2187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Cs/>
          <w:iCs/>
          <w:sz w:val="20"/>
          <w:szCs w:val="20"/>
        </w:rPr>
      </w:pPr>
      <w:r w:rsidRPr="00336E9A">
        <w:rPr>
          <w:rFonts w:ascii="Verdana" w:hAnsi="Verdana"/>
          <w:bCs/>
          <w:iCs/>
          <w:sz w:val="20"/>
          <w:szCs w:val="20"/>
        </w:rPr>
        <w:t>Przeprowadzanie okresowych przeglądów technicznych/serwisowych w czasie objętym gwarancją</w:t>
      </w:r>
    </w:p>
    <w:p w14:paraId="4944CEDB" w14:textId="77777777" w:rsidR="009607CC" w:rsidRPr="00336E9A" w:rsidRDefault="009607CC" w:rsidP="003F3024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20A874E" w14:textId="31F8D22E" w:rsidR="00FC6551" w:rsidRPr="00336E9A" w:rsidRDefault="00F82487" w:rsidP="00FC655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 w:cs="Arial"/>
          <w:b/>
          <w:sz w:val="20"/>
          <w:szCs w:val="20"/>
        </w:rPr>
        <w:t xml:space="preserve">Dodatkowe </w:t>
      </w:r>
      <w:r w:rsidR="007D2F4B" w:rsidRPr="00336E9A">
        <w:rPr>
          <w:rFonts w:ascii="Verdana" w:hAnsi="Verdana" w:cs="Arial"/>
          <w:b/>
          <w:sz w:val="20"/>
          <w:szCs w:val="20"/>
        </w:rPr>
        <w:t>elementy wchodzące w skład przedmiotu zamówienia</w:t>
      </w:r>
      <w:r w:rsidR="00995631" w:rsidRPr="00336E9A">
        <w:rPr>
          <w:rFonts w:ascii="Verdana" w:hAnsi="Verdana" w:cs="Arial"/>
          <w:b/>
          <w:sz w:val="20"/>
          <w:szCs w:val="20"/>
        </w:rPr>
        <w:t xml:space="preserve"> wraz z wymaganą specyfikacją</w:t>
      </w:r>
      <w:r w:rsidR="007D2F4B" w:rsidRPr="00336E9A">
        <w:rPr>
          <w:rFonts w:ascii="Verdana" w:hAnsi="Verdana" w:cs="Arial"/>
          <w:b/>
          <w:sz w:val="20"/>
          <w:szCs w:val="20"/>
        </w:rPr>
        <w:t>:</w:t>
      </w:r>
    </w:p>
    <w:p w14:paraId="5E4408EB" w14:textId="77777777" w:rsidR="00FC6551" w:rsidRPr="00336E9A" w:rsidRDefault="00FC6551" w:rsidP="00FC655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025E0D22" w14:textId="77777777" w:rsidR="00FC6551" w:rsidRPr="00336E9A" w:rsidRDefault="00FC6551" w:rsidP="00FC655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 xml:space="preserve">Co najmniej 24-miesięczny okres gwarancji na przedmiot zamówienia (licząc od daty podpisania protokołu odbioru sprzętu) </w:t>
      </w:r>
    </w:p>
    <w:p w14:paraId="6D2A77B6" w14:textId="77777777" w:rsidR="00FC6551" w:rsidRPr="00336E9A" w:rsidRDefault="00FC6551" w:rsidP="00FC655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Wykonawca dostarczy i zamontuje konstrukcje zabezpieczające instalowane urządzenia przed uszkodzeniami mechanicznymi powstałymi w wyniku kolizji z wózkami widłowymi poruszającymi się w obrębie terminala Cargo.</w:t>
      </w:r>
    </w:p>
    <w:p w14:paraId="113F8153" w14:textId="77777777" w:rsidR="00FC6551" w:rsidRPr="00336E9A" w:rsidRDefault="00FC6551" w:rsidP="00FC6551">
      <w:pPr>
        <w:pStyle w:val="Textbody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Książka/ karta gwarancyjna (zawierająca warunki gwarancji).</w:t>
      </w:r>
    </w:p>
    <w:p w14:paraId="4C510F77" w14:textId="77777777" w:rsidR="00FC6551" w:rsidRPr="00336E9A" w:rsidRDefault="00FC6551" w:rsidP="00FC655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Instrukcja obsługi w języku polskim (w wersji papierowej i elektronicznej).</w:t>
      </w:r>
    </w:p>
    <w:p w14:paraId="5CCB188D" w14:textId="77777777" w:rsidR="00FC6551" w:rsidRPr="00336E9A" w:rsidRDefault="00FC6551" w:rsidP="00FC655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Wykonawca w ramach przedmiotu zamówienia dostarczy co najmniej 2 egzemplarze dokumentacji powykonawczej w wersji papierowej oraz 1 egzemplarz w wersji elektronicznej.</w:t>
      </w:r>
    </w:p>
    <w:p w14:paraId="7679CEA2" w14:textId="77777777" w:rsidR="00FC6551" w:rsidRPr="00336E9A" w:rsidRDefault="00FC6551" w:rsidP="00FC655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Wykonawca po montażu urządzeń w trakcie dokonywania czynności odbiorowych dostarczy również:</w:t>
      </w:r>
    </w:p>
    <w:p w14:paraId="39F90EE5" w14:textId="77777777" w:rsidR="00FC6551" w:rsidRPr="00336E9A" w:rsidRDefault="00FC6551" w:rsidP="00FC655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2BD2C5A" w14:textId="77777777" w:rsidR="00FC6551" w:rsidRPr="00336E9A" w:rsidRDefault="00FC6551" w:rsidP="00FC655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 xml:space="preserve">protokół odbioru, </w:t>
      </w:r>
    </w:p>
    <w:p w14:paraId="4E5B4545" w14:textId="77777777" w:rsidR="00FC6551" w:rsidRPr="00336E9A" w:rsidRDefault="00FC6551" w:rsidP="00FC655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specyfikację przedmiotu zamówienia,</w:t>
      </w:r>
    </w:p>
    <w:p w14:paraId="33836272" w14:textId="6482148B" w:rsidR="00FC6551" w:rsidRPr="00336E9A" w:rsidRDefault="00FC6551" w:rsidP="00565C2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karty gwarancyjne,</w:t>
      </w:r>
    </w:p>
    <w:p w14:paraId="5264794B" w14:textId="77777777" w:rsidR="00FC6551" w:rsidRPr="00336E9A" w:rsidRDefault="00FC6551" w:rsidP="00FC655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 xml:space="preserve">Deklaracja zgodności </w:t>
      </w:r>
    </w:p>
    <w:p w14:paraId="738E0FD4" w14:textId="77777777" w:rsidR="00FC6551" w:rsidRPr="00336E9A" w:rsidRDefault="00FC6551" w:rsidP="00FC655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36E9A">
        <w:rPr>
          <w:rFonts w:ascii="Verdana" w:hAnsi="Verdana"/>
          <w:sz w:val="20"/>
          <w:szCs w:val="20"/>
        </w:rPr>
        <w:t>Opis techniczny i instrukcja obsługi monitorów SMP oraz przekazanego oprogramowania</w:t>
      </w:r>
    </w:p>
    <w:p w14:paraId="59E9670B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CA9DFA1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6784E46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ECC812B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1DB448C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D4ED7D2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046CDA8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FDA7CC4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1DB89B4" w14:textId="77777777" w:rsidR="00565C2E" w:rsidRPr="00336E9A" w:rsidRDefault="00565C2E" w:rsidP="00565C2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EFAF057" w14:textId="77777777" w:rsidR="00FC6551" w:rsidRPr="00336E9A" w:rsidRDefault="00FC6551" w:rsidP="00FC655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7ACF5313" w14:textId="5E50A216" w:rsidR="00FC6551" w:rsidRPr="00336E9A" w:rsidRDefault="00FC6551" w:rsidP="00FC655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36E9A">
        <w:rPr>
          <w:rFonts w:ascii="Verdana" w:hAnsi="Verdana" w:cs="Arial"/>
          <w:b/>
          <w:sz w:val="20"/>
          <w:szCs w:val="20"/>
        </w:rPr>
        <w:t>Organizacja prac</w:t>
      </w:r>
    </w:p>
    <w:p w14:paraId="354C0F68" w14:textId="77777777" w:rsidR="00FC6551" w:rsidRPr="00336E9A" w:rsidRDefault="00FC6551" w:rsidP="00FC655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6016ED4B" w14:textId="77777777" w:rsidR="00FC6551" w:rsidRPr="00336E9A" w:rsidRDefault="00FC6551" w:rsidP="00FC655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336E9A">
        <w:rPr>
          <w:rFonts w:ascii="Verdana" w:hAnsi="Verdana" w:cs="Arial"/>
          <w:sz w:val="20"/>
          <w:szCs w:val="20"/>
        </w:rPr>
        <w:t>Inwestycja zlokalizowana jest na terenie Portu Lotniczego Poznań-Ławica w strefie zastrzeżonej (dostęp po kontroli dostępu oraz kontroli bezpieczeństwa).</w:t>
      </w:r>
    </w:p>
    <w:p w14:paraId="109FDE11" w14:textId="6A9A3C25" w:rsidR="00FC6551" w:rsidRPr="00336E9A" w:rsidRDefault="00FC6551" w:rsidP="00FC655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336E9A">
        <w:rPr>
          <w:rFonts w:ascii="Verdana" w:hAnsi="Verdana" w:cs="Arial"/>
          <w:sz w:val="20"/>
          <w:szCs w:val="20"/>
        </w:rPr>
        <w:t xml:space="preserve">Prace w strefie zastrzeżonej Portu mogą być prowadzone wyłącznie pod opieką osób posiadających </w:t>
      </w:r>
      <w:r w:rsidRPr="00336E9A">
        <w:rPr>
          <w:rFonts w:ascii="Verdana" w:hAnsi="Verdana" w:cs="Arial"/>
          <w:sz w:val="20"/>
          <w:szCs w:val="20"/>
          <w:u w:val="single"/>
        </w:rPr>
        <w:t>czasowe identyfikatory Portu Lotniczego</w:t>
      </w:r>
      <w:r w:rsidRPr="00336E9A">
        <w:rPr>
          <w:rFonts w:ascii="Verdana" w:hAnsi="Verdana" w:cs="Arial"/>
          <w:sz w:val="20"/>
          <w:szCs w:val="20"/>
        </w:rPr>
        <w:t>.</w:t>
      </w:r>
    </w:p>
    <w:p w14:paraId="608AA7B9" w14:textId="77777777" w:rsidR="00FC6551" w:rsidRPr="00336E9A" w:rsidRDefault="00FC6551" w:rsidP="00FC655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42DAA591" w14:textId="77777777" w:rsidR="00036A35" w:rsidRPr="00336E9A" w:rsidRDefault="00036A35" w:rsidP="00036A35">
      <w:pPr>
        <w:rPr>
          <w:rFonts w:ascii="Verdana" w:hAnsi="Verdana"/>
          <w:sz w:val="20"/>
          <w:szCs w:val="20"/>
          <w:u w:val="single"/>
        </w:rPr>
      </w:pPr>
      <w:r w:rsidRPr="00336E9A">
        <w:rPr>
          <w:rFonts w:ascii="Verdana" w:hAnsi="Verdana"/>
          <w:sz w:val="20"/>
          <w:szCs w:val="20"/>
          <w:u w:val="single"/>
        </w:rPr>
        <w:t>Wykonawca zobowiązany jest realizować prace zgodnie ze zaktualizowanym Planem Bezpieczeństwa Prac oraz Analizą Ryzyka. Wykonawca przed przystąpieniem do prac opracuje Plan Bezpieczeństwa Prac oraz Analizę Ryzyka w uzgodnieniu z Zamawiającym oraz zainteresowanymi służbami.</w:t>
      </w:r>
    </w:p>
    <w:p w14:paraId="25431CE0" w14:textId="77777777" w:rsidR="00FC6551" w:rsidRPr="00336E9A" w:rsidRDefault="00FC6551" w:rsidP="00FC6551">
      <w:pPr>
        <w:spacing w:line="276" w:lineRule="auto"/>
        <w:ind w:firstLine="708"/>
        <w:jc w:val="both"/>
        <w:rPr>
          <w:rFonts w:ascii="Verdana" w:hAnsi="Verdana" w:cs="Arial"/>
          <w:sz w:val="20"/>
          <w:szCs w:val="20"/>
        </w:rPr>
      </w:pPr>
    </w:p>
    <w:p w14:paraId="0A139CB5" w14:textId="77777777" w:rsidR="00FC6551" w:rsidRPr="00336E9A" w:rsidRDefault="00FC6551" w:rsidP="00FC6551">
      <w:pPr>
        <w:spacing w:line="276" w:lineRule="auto"/>
        <w:ind w:firstLine="708"/>
        <w:jc w:val="both"/>
        <w:rPr>
          <w:rFonts w:ascii="Verdana" w:hAnsi="Verdana" w:cs="Arial"/>
          <w:sz w:val="20"/>
          <w:szCs w:val="20"/>
        </w:rPr>
      </w:pPr>
      <w:r w:rsidRPr="00336E9A">
        <w:rPr>
          <w:rFonts w:ascii="Verdana" w:hAnsi="Verdana" w:cs="Arial"/>
          <w:sz w:val="20"/>
          <w:szCs w:val="20"/>
        </w:rPr>
        <w:t>Wykonawca uzgodni z wyprzedzeniem z Zamawiającym wszelkie prace związane z realizacją przedmiotu zamówienia wiążące się z koniecznością jakiegokolwiek ograniczenia dostępności operacyjnej lotniska (wyłączenie zasilania, zajęcie pola operacyjnego) oraz dostosuje organizację tych prac do wymagań Zamawiającego.</w:t>
      </w:r>
    </w:p>
    <w:p w14:paraId="4674CE1A" w14:textId="77777777" w:rsidR="00FC6551" w:rsidRPr="00336E9A" w:rsidRDefault="00FC6551" w:rsidP="00FC6551">
      <w:pPr>
        <w:spacing w:line="276" w:lineRule="auto"/>
        <w:ind w:firstLine="708"/>
        <w:jc w:val="both"/>
        <w:rPr>
          <w:rFonts w:ascii="Verdana" w:hAnsi="Verdana" w:cs="Arial"/>
          <w:sz w:val="20"/>
          <w:szCs w:val="20"/>
        </w:rPr>
      </w:pPr>
    </w:p>
    <w:p w14:paraId="7642ADBB" w14:textId="77777777" w:rsidR="00FC6551" w:rsidRPr="00FC6551" w:rsidRDefault="00FC6551" w:rsidP="00FC655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3D6C6F55" w14:textId="77777777" w:rsidR="007D2F4B" w:rsidRPr="001C50BE" w:rsidRDefault="007D2F4B" w:rsidP="007D2F4B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5E3968C1" w14:textId="34B98FD2" w:rsidR="002B18CF" w:rsidRPr="004418E5" w:rsidRDefault="002B18CF" w:rsidP="0099563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sectPr w:rsidR="002B18CF" w:rsidRPr="004418E5" w:rsidSect="007C246D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276" w:right="992" w:bottom="1560" w:left="147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8FCD5" w14:textId="77777777" w:rsidR="003F1ABE" w:rsidRDefault="003F1ABE">
      <w:r>
        <w:separator/>
      </w:r>
    </w:p>
  </w:endnote>
  <w:endnote w:type="continuationSeparator" w:id="0">
    <w:p w14:paraId="3BB2E74D" w14:textId="77777777" w:rsidR="003F1ABE" w:rsidRDefault="003F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lyphLessFon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/>
      </w:rPr>
      <w:id w:val="-62870645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</w:rPr>
          <w:id w:val="-2092455593"/>
          <w:docPartObj>
            <w:docPartGallery w:val="Page Numbers (Top of Page)"/>
            <w:docPartUnique/>
          </w:docPartObj>
        </w:sdtPr>
        <w:sdtEndPr/>
        <w:sdtContent>
          <w:p w14:paraId="4ADA779A" w14:textId="77777777" w:rsidR="00142415" w:rsidRPr="00142415" w:rsidRDefault="00142415">
            <w:pPr>
              <w:pStyle w:val="Stopka"/>
              <w:jc w:val="center"/>
              <w:rPr>
                <w:rFonts w:asciiTheme="majorHAnsi" w:hAnsiTheme="majorHAnsi"/>
              </w:rPr>
            </w:pPr>
            <w:r w:rsidRPr="00142415">
              <w:rPr>
                <w:rFonts w:asciiTheme="majorHAnsi" w:hAnsiTheme="majorHAnsi"/>
              </w:rPr>
              <w:t xml:space="preserve">Strona </w:t>
            </w:r>
            <w:r w:rsidRPr="00142415">
              <w:rPr>
                <w:rFonts w:asciiTheme="majorHAnsi" w:hAnsiTheme="majorHAnsi"/>
                <w:bCs/>
                <w:sz w:val="24"/>
                <w:szCs w:val="24"/>
              </w:rPr>
              <w:fldChar w:fldCharType="begin"/>
            </w:r>
            <w:r w:rsidRPr="00142415">
              <w:rPr>
                <w:rFonts w:asciiTheme="majorHAnsi" w:hAnsiTheme="majorHAnsi"/>
                <w:bCs/>
              </w:rPr>
              <w:instrText>PAGE</w:instrText>
            </w:r>
            <w:r w:rsidRPr="00142415">
              <w:rPr>
                <w:rFonts w:asciiTheme="majorHAnsi" w:hAnsiTheme="majorHAnsi"/>
                <w:bCs/>
                <w:sz w:val="24"/>
                <w:szCs w:val="24"/>
              </w:rPr>
              <w:fldChar w:fldCharType="separate"/>
            </w:r>
            <w:r w:rsidRPr="00142415">
              <w:rPr>
                <w:rFonts w:asciiTheme="majorHAnsi" w:hAnsiTheme="majorHAnsi"/>
                <w:bCs/>
              </w:rPr>
              <w:t>2</w:t>
            </w:r>
            <w:r w:rsidRPr="00142415">
              <w:rPr>
                <w:rFonts w:asciiTheme="majorHAnsi" w:hAnsiTheme="majorHAnsi"/>
                <w:bCs/>
                <w:sz w:val="24"/>
                <w:szCs w:val="24"/>
              </w:rPr>
              <w:fldChar w:fldCharType="end"/>
            </w:r>
            <w:r w:rsidRPr="00142415">
              <w:rPr>
                <w:rFonts w:asciiTheme="majorHAnsi" w:hAnsiTheme="majorHAnsi"/>
              </w:rPr>
              <w:t xml:space="preserve"> z </w:t>
            </w:r>
            <w:r w:rsidRPr="00142415">
              <w:rPr>
                <w:rFonts w:asciiTheme="majorHAnsi" w:hAnsiTheme="majorHAnsi"/>
                <w:bCs/>
                <w:sz w:val="24"/>
                <w:szCs w:val="24"/>
              </w:rPr>
              <w:fldChar w:fldCharType="begin"/>
            </w:r>
            <w:r w:rsidRPr="00142415">
              <w:rPr>
                <w:rFonts w:asciiTheme="majorHAnsi" w:hAnsiTheme="majorHAnsi"/>
                <w:bCs/>
              </w:rPr>
              <w:instrText>NUMPAGES</w:instrText>
            </w:r>
            <w:r w:rsidRPr="00142415">
              <w:rPr>
                <w:rFonts w:asciiTheme="majorHAnsi" w:hAnsiTheme="majorHAnsi"/>
                <w:bCs/>
                <w:sz w:val="24"/>
                <w:szCs w:val="24"/>
              </w:rPr>
              <w:fldChar w:fldCharType="separate"/>
            </w:r>
            <w:r w:rsidRPr="00142415">
              <w:rPr>
                <w:rFonts w:asciiTheme="majorHAnsi" w:hAnsiTheme="majorHAnsi"/>
                <w:bCs/>
              </w:rPr>
              <w:t>2</w:t>
            </w:r>
            <w:r w:rsidRPr="00142415">
              <w:rPr>
                <w:rFonts w:asciiTheme="majorHAnsi" w:hAnsiTheme="maj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2B2364" w14:textId="77777777" w:rsidR="006F4540" w:rsidRPr="00142415" w:rsidRDefault="006F4540">
    <w:pPr>
      <w:pStyle w:val="Stopka"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65D9D" w14:textId="77777777" w:rsidR="003F1ABE" w:rsidRDefault="003F1ABE">
      <w:r>
        <w:separator/>
      </w:r>
    </w:p>
  </w:footnote>
  <w:footnote w:type="continuationSeparator" w:id="0">
    <w:p w14:paraId="64C3A986" w14:textId="77777777" w:rsidR="003F1ABE" w:rsidRDefault="003F1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D26A2" w14:textId="77777777" w:rsidR="007639BC" w:rsidRDefault="00336E9A">
    <w:pPr>
      <w:pStyle w:val="Nagwek"/>
    </w:pPr>
    <w:r>
      <w:rPr>
        <w:noProof/>
      </w:rPr>
      <w:pict w14:anchorId="4E1F81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89" type="#_x0000_t75" style="position:absolute;margin-left:0;margin-top:0;width:611.15pt;height:859.55pt;z-index:-251658240;mso-position-horizontal:center;mso-position-horizontal-relative:margin;mso-position-vertical:center;mso-position-vertical-relative:margin" wrapcoords="-27 0 -27 21581 21600 21581 21600 0 -27 0">
          <v:imagedata r:id="rId1" o:title="Papier-firmowy-PL-puste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A4740" w14:textId="77777777" w:rsidR="007639BC" w:rsidRPr="00064153" w:rsidRDefault="007639BC" w:rsidP="00064153">
    <w:pPr>
      <w:pStyle w:val="Nagwek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F90" w14:textId="77777777" w:rsidR="007639BC" w:rsidRPr="00BE3EC6" w:rsidRDefault="00DC4D55" w:rsidP="00FF2496">
    <w:pPr>
      <w:pStyle w:val="Nagwek"/>
      <w:tabs>
        <w:tab w:val="clear" w:pos="9072"/>
        <w:tab w:val="right" w:pos="9498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29C448E8" wp14:editId="6A2DAA2B">
          <wp:simplePos x="0" y="0"/>
          <wp:positionH relativeFrom="column">
            <wp:posOffset>-913765</wp:posOffset>
          </wp:positionH>
          <wp:positionV relativeFrom="paragraph">
            <wp:posOffset>-423545</wp:posOffset>
          </wp:positionV>
          <wp:extent cx="7512050" cy="10631170"/>
          <wp:effectExtent l="0" t="0" r="0" b="0"/>
          <wp:wrapNone/>
          <wp:docPr id="13" name="Obraz 13" descr="listownik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2050" cy="1063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60F1B"/>
    <w:multiLevelType w:val="hybridMultilevel"/>
    <w:tmpl w:val="3D9C153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1A31E44"/>
    <w:multiLevelType w:val="hybridMultilevel"/>
    <w:tmpl w:val="B0DA1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5120E"/>
    <w:multiLevelType w:val="hybridMultilevel"/>
    <w:tmpl w:val="39A860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E04D2"/>
    <w:multiLevelType w:val="multilevel"/>
    <w:tmpl w:val="B6846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FA8368D"/>
    <w:multiLevelType w:val="hybridMultilevel"/>
    <w:tmpl w:val="17D25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B2009"/>
    <w:multiLevelType w:val="hybridMultilevel"/>
    <w:tmpl w:val="46742F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6E14AE4"/>
    <w:multiLevelType w:val="hybridMultilevel"/>
    <w:tmpl w:val="51D49206"/>
    <w:lvl w:ilvl="0" w:tplc="9B9654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032118">
    <w:abstractNumId w:val="3"/>
  </w:num>
  <w:num w:numId="2" w16cid:durableId="838812995">
    <w:abstractNumId w:val="5"/>
  </w:num>
  <w:num w:numId="3" w16cid:durableId="1525828130">
    <w:abstractNumId w:val="4"/>
  </w:num>
  <w:num w:numId="4" w16cid:durableId="1778714424">
    <w:abstractNumId w:val="0"/>
  </w:num>
  <w:num w:numId="5" w16cid:durableId="526678748">
    <w:abstractNumId w:val="2"/>
  </w:num>
  <w:num w:numId="6" w16cid:durableId="1387684270">
    <w:abstractNumId w:val="1"/>
  </w:num>
  <w:num w:numId="7" w16cid:durableId="88186366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C15"/>
    <w:rsid w:val="00005154"/>
    <w:rsid w:val="00015E9D"/>
    <w:rsid w:val="00021753"/>
    <w:rsid w:val="0002413E"/>
    <w:rsid w:val="00036A35"/>
    <w:rsid w:val="000417A5"/>
    <w:rsid w:val="00062D6F"/>
    <w:rsid w:val="00064153"/>
    <w:rsid w:val="00066F8C"/>
    <w:rsid w:val="00067F13"/>
    <w:rsid w:val="00071D2F"/>
    <w:rsid w:val="00085F9C"/>
    <w:rsid w:val="0009386B"/>
    <w:rsid w:val="00095B58"/>
    <w:rsid w:val="000A2698"/>
    <w:rsid w:val="000A53E4"/>
    <w:rsid w:val="000B55BB"/>
    <w:rsid w:val="000C31D3"/>
    <w:rsid w:val="000D68C0"/>
    <w:rsid w:val="000E5940"/>
    <w:rsid w:val="000E6535"/>
    <w:rsid w:val="001076E1"/>
    <w:rsid w:val="001130D4"/>
    <w:rsid w:val="001135DB"/>
    <w:rsid w:val="00113A84"/>
    <w:rsid w:val="001177F3"/>
    <w:rsid w:val="00121036"/>
    <w:rsid w:val="00121256"/>
    <w:rsid w:val="00127BF2"/>
    <w:rsid w:val="00136001"/>
    <w:rsid w:val="00142415"/>
    <w:rsid w:val="00147D8E"/>
    <w:rsid w:val="00165A25"/>
    <w:rsid w:val="00170069"/>
    <w:rsid w:val="001727AC"/>
    <w:rsid w:val="00187D9D"/>
    <w:rsid w:val="00190E02"/>
    <w:rsid w:val="00197BE5"/>
    <w:rsid w:val="001C31E1"/>
    <w:rsid w:val="001C50BE"/>
    <w:rsid w:val="001D0994"/>
    <w:rsid w:val="00201F3D"/>
    <w:rsid w:val="00210EB8"/>
    <w:rsid w:val="00211785"/>
    <w:rsid w:val="00214D32"/>
    <w:rsid w:val="00222D8E"/>
    <w:rsid w:val="002411E4"/>
    <w:rsid w:val="0025650B"/>
    <w:rsid w:val="00274D18"/>
    <w:rsid w:val="00280D57"/>
    <w:rsid w:val="00281B5D"/>
    <w:rsid w:val="00286E80"/>
    <w:rsid w:val="00286F38"/>
    <w:rsid w:val="0029192E"/>
    <w:rsid w:val="00295149"/>
    <w:rsid w:val="00295F77"/>
    <w:rsid w:val="00296DA0"/>
    <w:rsid w:val="002A17D9"/>
    <w:rsid w:val="002A23C6"/>
    <w:rsid w:val="002B1660"/>
    <w:rsid w:val="002B18CF"/>
    <w:rsid w:val="002B190B"/>
    <w:rsid w:val="002E4105"/>
    <w:rsid w:val="002E5969"/>
    <w:rsid w:val="00300E94"/>
    <w:rsid w:val="003010B6"/>
    <w:rsid w:val="00302BF9"/>
    <w:rsid w:val="0030447F"/>
    <w:rsid w:val="00304B91"/>
    <w:rsid w:val="00305C6C"/>
    <w:rsid w:val="00307206"/>
    <w:rsid w:val="003132FC"/>
    <w:rsid w:val="00320350"/>
    <w:rsid w:val="003216BC"/>
    <w:rsid w:val="00322589"/>
    <w:rsid w:val="00323327"/>
    <w:rsid w:val="00336E9A"/>
    <w:rsid w:val="00343C7A"/>
    <w:rsid w:val="00343D87"/>
    <w:rsid w:val="00343FF7"/>
    <w:rsid w:val="003648AF"/>
    <w:rsid w:val="00366AF9"/>
    <w:rsid w:val="00371525"/>
    <w:rsid w:val="003820C5"/>
    <w:rsid w:val="00382FF0"/>
    <w:rsid w:val="003830F0"/>
    <w:rsid w:val="00383CD8"/>
    <w:rsid w:val="0039581C"/>
    <w:rsid w:val="00395E57"/>
    <w:rsid w:val="003A4448"/>
    <w:rsid w:val="003D58AA"/>
    <w:rsid w:val="003E31C1"/>
    <w:rsid w:val="003E4E12"/>
    <w:rsid w:val="003F107C"/>
    <w:rsid w:val="003F1ABE"/>
    <w:rsid w:val="003F3024"/>
    <w:rsid w:val="00403A02"/>
    <w:rsid w:val="004215A1"/>
    <w:rsid w:val="0044120D"/>
    <w:rsid w:val="004418E5"/>
    <w:rsid w:val="004455BB"/>
    <w:rsid w:val="0046622B"/>
    <w:rsid w:val="004807C1"/>
    <w:rsid w:val="004830A7"/>
    <w:rsid w:val="0048554C"/>
    <w:rsid w:val="00487BDC"/>
    <w:rsid w:val="00490CB5"/>
    <w:rsid w:val="0049794C"/>
    <w:rsid w:val="004C2D99"/>
    <w:rsid w:val="004E3454"/>
    <w:rsid w:val="00510A0B"/>
    <w:rsid w:val="00520AE8"/>
    <w:rsid w:val="00532F56"/>
    <w:rsid w:val="00533933"/>
    <w:rsid w:val="005534CA"/>
    <w:rsid w:val="00565C2E"/>
    <w:rsid w:val="00570067"/>
    <w:rsid w:val="005770F1"/>
    <w:rsid w:val="005A15A3"/>
    <w:rsid w:val="005B6CD4"/>
    <w:rsid w:val="005C4AA5"/>
    <w:rsid w:val="005C7F5D"/>
    <w:rsid w:val="005D2321"/>
    <w:rsid w:val="005D3C8E"/>
    <w:rsid w:val="005F31BD"/>
    <w:rsid w:val="005F48E3"/>
    <w:rsid w:val="006219AF"/>
    <w:rsid w:val="00623CA0"/>
    <w:rsid w:val="00624A7B"/>
    <w:rsid w:val="00625566"/>
    <w:rsid w:val="00637875"/>
    <w:rsid w:val="00664A5E"/>
    <w:rsid w:val="00665199"/>
    <w:rsid w:val="00666F59"/>
    <w:rsid w:val="0068560B"/>
    <w:rsid w:val="00690BB1"/>
    <w:rsid w:val="006932A3"/>
    <w:rsid w:val="006A169B"/>
    <w:rsid w:val="006C2250"/>
    <w:rsid w:val="006E3C70"/>
    <w:rsid w:val="006E4B3C"/>
    <w:rsid w:val="006F1464"/>
    <w:rsid w:val="006F271E"/>
    <w:rsid w:val="006F4540"/>
    <w:rsid w:val="006F5352"/>
    <w:rsid w:val="00704717"/>
    <w:rsid w:val="00704B65"/>
    <w:rsid w:val="00710A44"/>
    <w:rsid w:val="00714FC0"/>
    <w:rsid w:val="00720C15"/>
    <w:rsid w:val="00727274"/>
    <w:rsid w:val="00734CEC"/>
    <w:rsid w:val="00752074"/>
    <w:rsid w:val="00762989"/>
    <w:rsid w:val="007639BC"/>
    <w:rsid w:val="00766DE4"/>
    <w:rsid w:val="007852F4"/>
    <w:rsid w:val="007B0EDC"/>
    <w:rsid w:val="007B29F7"/>
    <w:rsid w:val="007B4CA3"/>
    <w:rsid w:val="007B7476"/>
    <w:rsid w:val="007C246D"/>
    <w:rsid w:val="007C7C50"/>
    <w:rsid w:val="007D23CF"/>
    <w:rsid w:val="007D2F4B"/>
    <w:rsid w:val="007F7E90"/>
    <w:rsid w:val="008161F4"/>
    <w:rsid w:val="00816943"/>
    <w:rsid w:val="00825FE1"/>
    <w:rsid w:val="00833662"/>
    <w:rsid w:val="00845978"/>
    <w:rsid w:val="00846B39"/>
    <w:rsid w:val="00851ECC"/>
    <w:rsid w:val="00894907"/>
    <w:rsid w:val="00895E4F"/>
    <w:rsid w:val="00897155"/>
    <w:rsid w:val="008B3582"/>
    <w:rsid w:val="008C018F"/>
    <w:rsid w:val="008C2624"/>
    <w:rsid w:val="008D1128"/>
    <w:rsid w:val="008D730E"/>
    <w:rsid w:val="008E2C09"/>
    <w:rsid w:val="008F5B65"/>
    <w:rsid w:val="00900CB8"/>
    <w:rsid w:val="009209C6"/>
    <w:rsid w:val="00923C15"/>
    <w:rsid w:val="00935BE4"/>
    <w:rsid w:val="00937B09"/>
    <w:rsid w:val="00947A05"/>
    <w:rsid w:val="009501E0"/>
    <w:rsid w:val="009607CC"/>
    <w:rsid w:val="0096464E"/>
    <w:rsid w:val="009711DE"/>
    <w:rsid w:val="00974739"/>
    <w:rsid w:val="00981C15"/>
    <w:rsid w:val="00995631"/>
    <w:rsid w:val="0099707F"/>
    <w:rsid w:val="009A2067"/>
    <w:rsid w:val="009C113B"/>
    <w:rsid w:val="009C2D0F"/>
    <w:rsid w:val="009C7602"/>
    <w:rsid w:val="009D1059"/>
    <w:rsid w:val="009D5357"/>
    <w:rsid w:val="009F0CCB"/>
    <w:rsid w:val="009F4370"/>
    <w:rsid w:val="009F78B7"/>
    <w:rsid w:val="00A10214"/>
    <w:rsid w:val="00A23743"/>
    <w:rsid w:val="00A26C00"/>
    <w:rsid w:val="00A36CD0"/>
    <w:rsid w:val="00A44CF7"/>
    <w:rsid w:val="00A4613C"/>
    <w:rsid w:val="00A62EEA"/>
    <w:rsid w:val="00A66E0A"/>
    <w:rsid w:val="00A971DB"/>
    <w:rsid w:val="00A9769D"/>
    <w:rsid w:val="00AA7919"/>
    <w:rsid w:val="00AB6128"/>
    <w:rsid w:val="00AD0C7D"/>
    <w:rsid w:val="00AD2B30"/>
    <w:rsid w:val="00AD3679"/>
    <w:rsid w:val="00AD7746"/>
    <w:rsid w:val="00AD7874"/>
    <w:rsid w:val="00AE0257"/>
    <w:rsid w:val="00AE20F1"/>
    <w:rsid w:val="00AF1AA5"/>
    <w:rsid w:val="00AF6219"/>
    <w:rsid w:val="00B17DA6"/>
    <w:rsid w:val="00B21C56"/>
    <w:rsid w:val="00B21F09"/>
    <w:rsid w:val="00B2620A"/>
    <w:rsid w:val="00B34919"/>
    <w:rsid w:val="00B36282"/>
    <w:rsid w:val="00B42880"/>
    <w:rsid w:val="00B548C3"/>
    <w:rsid w:val="00B61607"/>
    <w:rsid w:val="00B736A7"/>
    <w:rsid w:val="00B80E7D"/>
    <w:rsid w:val="00B84730"/>
    <w:rsid w:val="00B8782D"/>
    <w:rsid w:val="00B912B5"/>
    <w:rsid w:val="00B96048"/>
    <w:rsid w:val="00BA141F"/>
    <w:rsid w:val="00BB6407"/>
    <w:rsid w:val="00BC0404"/>
    <w:rsid w:val="00BC7050"/>
    <w:rsid w:val="00BD3013"/>
    <w:rsid w:val="00BD3516"/>
    <w:rsid w:val="00BE19BC"/>
    <w:rsid w:val="00BE3EC6"/>
    <w:rsid w:val="00BE665A"/>
    <w:rsid w:val="00BF30D8"/>
    <w:rsid w:val="00C02D50"/>
    <w:rsid w:val="00C1229D"/>
    <w:rsid w:val="00C159B9"/>
    <w:rsid w:val="00C1727D"/>
    <w:rsid w:val="00C258C0"/>
    <w:rsid w:val="00C355B9"/>
    <w:rsid w:val="00C40FC5"/>
    <w:rsid w:val="00C42035"/>
    <w:rsid w:val="00C46C52"/>
    <w:rsid w:val="00C47EAD"/>
    <w:rsid w:val="00C57FB8"/>
    <w:rsid w:val="00C65DAE"/>
    <w:rsid w:val="00C70196"/>
    <w:rsid w:val="00C71A23"/>
    <w:rsid w:val="00CA17C2"/>
    <w:rsid w:val="00CA21AF"/>
    <w:rsid w:val="00CA61F4"/>
    <w:rsid w:val="00CB10E8"/>
    <w:rsid w:val="00D0411F"/>
    <w:rsid w:val="00D04817"/>
    <w:rsid w:val="00D22C44"/>
    <w:rsid w:val="00D31FCE"/>
    <w:rsid w:val="00D3290A"/>
    <w:rsid w:val="00D41319"/>
    <w:rsid w:val="00D50152"/>
    <w:rsid w:val="00D50B70"/>
    <w:rsid w:val="00D66587"/>
    <w:rsid w:val="00D752B4"/>
    <w:rsid w:val="00D9755E"/>
    <w:rsid w:val="00D976FA"/>
    <w:rsid w:val="00DB3390"/>
    <w:rsid w:val="00DB7411"/>
    <w:rsid w:val="00DC1BD2"/>
    <w:rsid w:val="00DC21D0"/>
    <w:rsid w:val="00DC4D55"/>
    <w:rsid w:val="00DD2161"/>
    <w:rsid w:val="00DE4023"/>
    <w:rsid w:val="00DF3B33"/>
    <w:rsid w:val="00DF5735"/>
    <w:rsid w:val="00E01698"/>
    <w:rsid w:val="00E03898"/>
    <w:rsid w:val="00E04C88"/>
    <w:rsid w:val="00E065A4"/>
    <w:rsid w:val="00E23662"/>
    <w:rsid w:val="00E36A76"/>
    <w:rsid w:val="00E4139D"/>
    <w:rsid w:val="00E4395A"/>
    <w:rsid w:val="00E62035"/>
    <w:rsid w:val="00E643B2"/>
    <w:rsid w:val="00E714E6"/>
    <w:rsid w:val="00E75950"/>
    <w:rsid w:val="00E77025"/>
    <w:rsid w:val="00E81D9E"/>
    <w:rsid w:val="00EA26E2"/>
    <w:rsid w:val="00EA38A8"/>
    <w:rsid w:val="00EA4526"/>
    <w:rsid w:val="00EB5940"/>
    <w:rsid w:val="00EB5B7D"/>
    <w:rsid w:val="00EB755A"/>
    <w:rsid w:val="00EC41DE"/>
    <w:rsid w:val="00ED19C3"/>
    <w:rsid w:val="00ED4AED"/>
    <w:rsid w:val="00EE0856"/>
    <w:rsid w:val="00EF6CE7"/>
    <w:rsid w:val="00F1163D"/>
    <w:rsid w:val="00F15224"/>
    <w:rsid w:val="00F21878"/>
    <w:rsid w:val="00F3228B"/>
    <w:rsid w:val="00F546F4"/>
    <w:rsid w:val="00F54CCB"/>
    <w:rsid w:val="00F63094"/>
    <w:rsid w:val="00F82487"/>
    <w:rsid w:val="00F8389E"/>
    <w:rsid w:val="00F84F99"/>
    <w:rsid w:val="00F92609"/>
    <w:rsid w:val="00F949FA"/>
    <w:rsid w:val="00F94F2F"/>
    <w:rsid w:val="00F97943"/>
    <w:rsid w:val="00FA1F04"/>
    <w:rsid w:val="00FA5264"/>
    <w:rsid w:val="00FB661B"/>
    <w:rsid w:val="00FB7027"/>
    <w:rsid w:val="00FC6551"/>
    <w:rsid w:val="00FC7ECC"/>
    <w:rsid w:val="00FD3C17"/>
    <w:rsid w:val="00FF0F64"/>
    <w:rsid w:val="00FF2496"/>
    <w:rsid w:val="00FF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0"/>
    <o:shapelayout v:ext="edit">
      <o:idmap v:ext="edit" data="1"/>
    </o:shapelayout>
  </w:shapeDefaults>
  <w:decimalSymbol w:val=","/>
  <w:listSeparator w:val=";"/>
  <w14:docId w14:val="3E92B4FF"/>
  <w15:docId w15:val="{E12D924F-54D1-4CAA-9C17-DEA14EC4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0C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20C15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4215A1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4807C1"/>
    <w:rPr>
      <w:rFonts w:ascii="Calibri" w:eastAsia="Calibri" w:hAnsi="Calibri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4807C1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D50B70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4540"/>
    <w:rPr>
      <w:rFonts w:ascii="Arial" w:hAnsi="Arial"/>
      <w:sz w:val="22"/>
      <w:szCs w:val="22"/>
    </w:rPr>
  </w:style>
  <w:style w:type="paragraph" w:styleId="Tekstdymka">
    <w:name w:val="Balloon Text"/>
    <w:basedOn w:val="Normalny"/>
    <w:link w:val="TekstdymkaZnak"/>
    <w:rsid w:val="00015E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15E9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F54CC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54C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54CC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54C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54CCB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AF1AA5"/>
    <w:rPr>
      <w:rFonts w:ascii="Arial" w:hAnsi="Arial"/>
      <w:sz w:val="22"/>
      <w:szCs w:val="22"/>
    </w:rPr>
  </w:style>
  <w:style w:type="paragraph" w:customStyle="1" w:styleId="Textbody">
    <w:name w:val="Text body"/>
    <w:basedOn w:val="Normalny"/>
    <w:rsid w:val="005C4AA5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657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</vt:lpstr>
    </vt:vector>
  </TitlesOfParts>
  <Company>n/a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</dc:title>
  <dc:creator>Tomasz Andrzejewski</dc:creator>
  <cp:lastModifiedBy>Paweł Kurczab</cp:lastModifiedBy>
  <cp:revision>12</cp:revision>
  <cp:lastPrinted>2020-01-23T12:10:00Z</cp:lastPrinted>
  <dcterms:created xsi:type="dcterms:W3CDTF">2022-09-23T06:30:00Z</dcterms:created>
  <dcterms:modified xsi:type="dcterms:W3CDTF">2024-10-07T10:06:00Z</dcterms:modified>
</cp:coreProperties>
</file>